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450" w:rsidRDefault="00923450" w:rsidP="009E537D">
      <w:pPr>
        <w:pStyle w:val="ab"/>
        <w:spacing w:line="280" w:lineRule="exact"/>
        <w:ind w:firstLine="480"/>
        <w:rPr>
          <w:rFonts w:ascii="微软雅黑" w:eastAsia="微软雅黑" w:hAnsi="微软雅黑" w:cs="宋体"/>
          <w:sz w:val="24"/>
          <w:szCs w:val="24"/>
        </w:rPr>
      </w:pPr>
    </w:p>
    <w:p w:rsidR="009E537D" w:rsidRPr="009E537D" w:rsidRDefault="009E537D" w:rsidP="009E537D">
      <w:pPr>
        <w:pStyle w:val="ab"/>
        <w:spacing w:line="280" w:lineRule="exact"/>
        <w:ind w:firstLine="480"/>
        <w:rPr>
          <w:rFonts w:ascii="微软雅黑" w:eastAsia="微软雅黑" w:hAnsi="微软雅黑" w:cs="宋体" w:hint="eastAsia"/>
          <w:sz w:val="24"/>
          <w:szCs w:val="24"/>
        </w:rPr>
      </w:pPr>
    </w:p>
    <w:p w:rsidR="00923450" w:rsidRPr="009E537D" w:rsidRDefault="00A0272E" w:rsidP="009E537D">
      <w:pPr>
        <w:pStyle w:val="a6"/>
        <w:spacing w:line="400" w:lineRule="exact"/>
        <w:rPr>
          <w:rFonts w:ascii="微软雅黑" w:eastAsia="微软雅黑" w:hAnsi="微软雅黑" w:hint="default"/>
          <w:color w:val="FF0000"/>
          <w:sz w:val="32"/>
          <w:szCs w:val="32"/>
        </w:rPr>
      </w:pPr>
      <w:r w:rsidRPr="009E537D">
        <w:rPr>
          <w:rFonts w:ascii="微软雅黑" w:eastAsia="微软雅黑" w:hAnsi="微软雅黑"/>
          <w:color w:val="FF0000"/>
          <w:sz w:val="32"/>
          <w:szCs w:val="32"/>
        </w:rPr>
        <w:t>中华人民共和国最高人民法院</w:t>
      </w:r>
    </w:p>
    <w:p w:rsidR="00923450" w:rsidRPr="009E537D" w:rsidRDefault="00A0272E" w:rsidP="009E537D">
      <w:pPr>
        <w:pStyle w:val="a6"/>
        <w:spacing w:line="400" w:lineRule="exact"/>
        <w:rPr>
          <w:rFonts w:ascii="微软雅黑" w:eastAsia="微软雅黑" w:hAnsi="微软雅黑" w:hint="default"/>
          <w:color w:val="FF0000"/>
          <w:sz w:val="32"/>
          <w:szCs w:val="32"/>
        </w:rPr>
      </w:pPr>
      <w:r w:rsidRPr="009E537D">
        <w:rPr>
          <w:rFonts w:ascii="微软雅黑" w:eastAsia="微软雅黑" w:hAnsi="微软雅黑"/>
          <w:color w:val="FF0000"/>
          <w:sz w:val="32"/>
          <w:szCs w:val="32"/>
        </w:rPr>
        <w:t>公</w:t>
      </w:r>
      <w:r w:rsidRPr="009E537D">
        <w:rPr>
          <w:rFonts w:ascii="微软雅黑" w:eastAsia="微软雅黑" w:hAnsi="微软雅黑"/>
          <w:color w:val="FF0000"/>
          <w:sz w:val="32"/>
          <w:szCs w:val="32"/>
        </w:rPr>
        <w:t xml:space="preserve">    </w:t>
      </w:r>
      <w:r w:rsidRPr="009E537D">
        <w:rPr>
          <w:rFonts w:ascii="微软雅黑" w:eastAsia="微软雅黑" w:hAnsi="微软雅黑"/>
          <w:color w:val="FF0000"/>
          <w:sz w:val="32"/>
          <w:szCs w:val="32"/>
        </w:rPr>
        <w:t>告</w:t>
      </w:r>
    </w:p>
    <w:p w:rsidR="00923450" w:rsidRPr="009E537D" w:rsidRDefault="00923450" w:rsidP="009E537D">
      <w:pPr>
        <w:pStyle w:val="ab"/>
        <w:spacing w:line="280" w:lineRule="exact"/>
        <w:ind w:firstLine="480"/>
        <w:rPr>
          <w:rFonts w:ascii="微软雅黑" w:eastAsia="微软雅黑" w:hAnsi="微软雅黑" w:cs="宋体"/>
          <w:sz w:val="24"/>
          <w:szCs w:val="24"/>
        </w:rPr>
      </w:pPr>
    </w:p>
    <w:p w:rsidR="00923450" w:rsidRPr="009E537D" w:rsidRDefault="00A0272E" w:rsidP="009E537D">
      <w:pPr>
        <w:pStyle w:val="ab"/>
        <w:spacing w:line="28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最高人民法院《关于审理工伤保险行政案件若干问题的规定》已于</w:t>
      </w:r>
      <w:r w:rsidRPr="009E537D">
        <w:rPr>
          <w:rFonts w:ascii="微软雅黑" w:eastAsia="微软雅黑" w:hAnsi="微软雅黑" w:hint="eastAsia"/>
          <w:sz w:val="24"/>
          <w:szCs w:val="24"/>
        </w:rPr>
        <w:t>2014</w:t>
      </w:r>
      <w:r w:rsidRPr="009E537D">
        <w:rPr>
          <w:rFonts w:ascii="微软雅黑" w:eastAsia="微软雅黑" w:hAnsi="微软雅黑" w:hint="eastAsia"/>
          <w:sz w:val="24"/>
          <w:szCs w:val="24"/>
        </w:rPr>
        <w:t>年</w:t>
      </w:r>
      <w:r w:rsidRPr="009E537D">
        <w:rPr>
          <w:rFonts w:ascii="微软雅黑" w:eastAsia="微软雅黑" w:hAnsi="微软雅黑" w:hint="eastAsia"/>
          <w:sz w:val="24"/>
          <w:szCs w:val="24"/>
        </w:rPr>
        <w:t>4</w:t>
      </w:r>
      <w:r w:rsidRPr="009E537D">
        <w:rPr>
          <w:rFonts w:ascii="微软雅黑" w:eastAsia="微软雅黑" w:hAnsi="微软雅黑" w:hint="eastAsia"/>
          <w:sz w:val="24"/>
          <w:szCs w:val="24"/>
        </w:rPr>
        <w:t>月</w:t>
      </w:r>
      <w:r w:rsidRPr="009E537D">
        <w:rPr>
          <w:rFonts w:ascii="微软雅黑" w:eastAsia="微软雅黑" w:hAnsi="微软雅黑" w:hint="eastAsia"/>
          <w:sz w:val="24"/>
          <w:szCs w:val="24"/>
        </w:rPr>
        <w:t>21</w:t>
      </w:r>
      <w:r w:rsidRPr="009E537D">
        <w:rPr>
          <w:rFonts w:ascii="微软雅黑" w:eastAsia="微软雅黑" w:hAnsi="微软雅黑" w:hint="eastAsia"/>
          <w:sz w:val="24"/>
          <w:szCs w:val="24"/>
        </w:rPr>
        <w:t>日由最高人民法院审判委员会第</w:t>
      </w:r>
      <w:r w:rsidRPr="009E537D">
        <w:rPr>
          <w:rFonts w:ascii="微软雅黑" w:eastAsia="微软雅黑" w:hAnsi="微软雅黑" w:hint="eastAsia"/>
          <w:sz w:val="24"/>
          <w:szCs w:val="24"/>
        </w:rPr>
        <w:t>1613</w:t>
      </w:r>
      <w:r w:rsidRPr="009E537D">
        <w:rPr>
          <w:rFonts w:ascii="微软雅黑" w:eastAsia="微软雅黑" w:hAnsi="微软雅黑" w:hint="eastAsia"/>
          <w:sz w:val="24"/>
          <w:szCs w:val="24"/>
        </w:rPr>
        <w:t>次会议通过，现予公布，自</w:t>
      </w:r>
      <w:r w:rsidRPr="009E537D">
        <w:rPr>
          <w:rFonts w:ascii="微软雅黑" w:eastAsia="微软雅黑" w:hAnsi="微软雅黑" w:hint="eastAsia"/>
          <w:sz w:val="24"/>
          <w:szCs w:val="24"/>
        </w:rPr>
        <w:t>2014</w:t>
      </w:r>
      <w:r w:rsidRPr="009E537D">
        <w:rPr>
          <w:rFonts w:ascii="微软雅黑" w:eastAsia="微软雅黑" w:hAnsi="微软雅黑" w:hint="eastAsia"/>
          <w:sz w:val="24"/>
          <w:szCs w:val="24"/>
        </w:rPr>
        <w:t>年</w:t>
      </w:r>
      <w:r w:rsidRPr="009E537D">
        <w:rPr>
          <w:rFonts w:ascii="微软雅黑" w:eastAsia="微软雅黑" w:hAnsi="微软雅黑" w:hint="eastAsia"/>
          <w:sz w:val="24"/>
          <w:szCs w:val="24"/>
        </w:rPr>
        <w:t>9</w:t>
      </w:r>
      <w:r w:rsidRPr="009E537D">
        <w:rPr>
          <w:rFonts w:ascii="微软雅黑" w:eastAsia="微软雅黑" w:hAnsi="微软雅黑" w:hint="eastAsia"/>
          <w:sz w:val="24"/>
          <w:szCs w:val="24"/>
        </w:rPr>
        <w:t>月</w:t>
      </w:r>
      <w:r w:rsidRPr="009E537D">
        <w:rPr>
          <w:rFonts w:ascii="微软雅黑" w:eastAsia="微软雅黑" w:hAnsi="微软雅黑" w:hint="eastAsia"/>
          <w:sz w:val="24"/>
          <w:szCs w:val="24"/>
        </w:rPr>
        <w:t>1</w:t>
      </w:r>
      <w:r w:rsidRPr="009E537D">
        <w:rPr>
          <w:rFonts w:ascii="微软雅黑" w:eastAsia="微软雅黑" w:hAnsi="微软雅黑" w:hint="eastAsia"/>
          <w:sz w:val="24"/>
          <w:szCs w:val="24"/>
        </w:rPr>
        <w:t>日起施行。</w:t>
      </w:r>
    </w:p>
    <w:p w:rsidR="00923450" w:rsidRPr="009E537D" w:rsidRDefault="00923450" w:rsidP="009E537D">
      <w:pPr>
        <w:pStyle w:val="ab"/>
        <w:spacing w:line="280" w:lineRule="exact"/>
        <w:ind w:firstLineChars="0" w:firstLine="0"/>
        <w:rPr>
          <w:rFonts w:ascii="微软雅黑" w:eastAsia="微软雅黑" w:hAnsi="微软雅黑" w:cs="宋体" w:hint="eastAsia"/>
          <w:sz w:val="24"/>
          <w:szCs w:val="24"/>
        </w:rPr>
      </w:pPr>
    </w:p>
    <w:p w:rsidR="00923450" w:rsidRPr="009E537D" w:rsidRDefault="00A0272E" w:rsidP="009E537D">
      <w:pPr>
        <w:pStyle w:val="a9"/>
        <w:spacing w:line="280" w:lineRule="exact"/>
        <w:rPr>
          <w:rFonts w:ascii="微软雅黑" w:eastAsia="微软雅黑" w:hAnsi="微软雅黑"/>
          <w:sz w:val="24"/>
          <w:szCs w:val="24"/>
        </w:rPr>
      </w:pPr>
      <w:r w:rsidRPr="009E537D">
        <w:rPr>
          <w:rFonts w:ascii="微软雅黑" w:eastAsia="微软雅黑" w:hAnsi="微软雅黑" w:hint="eastAsia"/>
          <w:sz w:val="24"/>
          <w:szCs w:val="24"/>
        </w:rPr>
        <w:t>2014</w:t>
      </w:r>
      <w:r w:rsidRPr="009E537D">
        <w:rPr>
          <w:rFonts w:ascii="微软雅黑" w:eastAsia="微软雅黑" w:hAnsi="微软雅黑" w:hint="eastAsia"/>
          <w:sz w:val="24"/>
          <w:szCs w:val="24"/>
        </w:rPr>
        <w:t>年</w:t>
      </w:r>
      <w:r w:rsidRPr="009E537D">
        <w:rPr>
          <w:rFonts w:ascii="微软雅黑" w:eastAsia="微软雅黑" w:hAnsi="微软雅黑" w:hint="eastAsia"/>
          <w:sz w:val="24"/>
          <w:szCs w:val="24"/>
        </w:rPr>
        <w:t>6</w:t>
      </w:r>
      <w:r w:rsidRPr="009E537D">
        <w:rPr>
          <w:rFonts w:ascii="微软雅黑" w:eastAsia="微软雅黑" w:hAnsi="微软雅黑" w:hint="eastAsia"/>
          <w:sz w:val="24"/>
          <w:szCs w:val="24"/>
        </w:rPr>
        <w:t>月</w:t>
      </w:r>
      <w:r w:rsidRPr="009E537D">
        <w:rPr>
          <w:rFonts w:ascii="微软雅黑" w:eastAsia="微软雅黑" w:hAnsi="微软雅黑" w:hint="eastAsia"/>
          <w:sz w:val="24"/>
          <w:szCs w:val="24"/>
        </w:rPr>
        <w:t>18</w:t>
      </w:r>
      <w:r w:rsidRPr="009E537D">
        <w:rPr>
          <w:rFonts w:ascii="微软雅黑" w:eastAsia="微软雅黑" w:hAnsi="微软雅黑" w:hint="eastAsia"/>
          <w:sz w:val="24"/>
          <w:szCs w:val="24"/>
        </w:rPr>
        <w:t>日</w:t>
      </w:r>
      <w:bookmarkStart w:id="0" w:name="_GoBack"/>
      <w:bookmarkEnd w:id="0"/>
    </w:p>
    <w:p w:rsidR="00923450" w:rsidRPr="009E537D" w:rsidRDefault="00923450" w:rsidP="009E537D">
      <w:pPr>
        <w:pStyle w:val="ab"/>
        <w:spacing w:line="280" w:lineRule="exact"/>
        <w:ind w:firstLine="480"/>
        <w:rPr>
          <w:rFonts w:ascii="微软雅黑" w:eastAsia="微软雅黑" w:hAnsi="微软雅黑" w:cs="宋体"/>
          <w:sz w:val="24"/>
          <w:szCs w:val="24"/>
        </w:rPr>
      </w:pPr>
    </w:p>
    <w:p w:rsidR="00923450" w:rsidRPr="009E537D" w:rsidRDefault="00A0272E" w:rsidP="009E537D">
      <w:pPr>
        <w:pStyle w:val="a6"/>
        <w:spacing w:line="600" w:lineRule="exact"/>
        <w:rPr>
          <w:rFonts w:ascii="微软雅黑" w:eastAsia="微软雅黑" w:hAnsi="微软雅黑" w:hint="default"/>
          <w:b/>
          <w:bCs/>
          <w:color w:val="7030A0"/>
          <w:sz w:val="40"/>
          <w:szCs w:val="40"/>
        </w:rPr>
      </w:pPr>
      <w:r w:rsidRPr="009E537D">
        <w:rPr>
          <w:rFonts w:ascii="微软雅黑" w:eastAsia="微软雅黑" w:hAnsi="微软雅黑"/>
          <w:b/>
          <w:bCs/>
          <w:color w:val="7030A0"/>
          <w:sz w:val="40"/>
          <w:szCs w:val="40"/>
        </w:rPr>
        <w:t>最高人民法院</w:t>
      </w:r>
      <w:r w:rsidRPr="009E537D">
        <w:rPr>
          <w:rFonts w:ascii="微软雅黑" w:eastAsia="微软雅黑" w:hAnsi="微软雅黑"/>
          <w:b/>
          <w:bCs/>
          <w:color w:val="7030A0"/>
          <w:sz w:val="40"/>
          <w:szCs w:val="40"/>
        </w:rPr>
        <w:t>关于审理工伤保险行政案件若干问题的规定</w:t>
      </w:r>
    </w:p>
    <w:p w:rsidR="00923450" w:rsidRDefault="00923450" w:rsidP="009E537D">
      <w:pPr>
        <w:pStyle w:val="ab"/>
        <w:spacing w:line="240" w:lineRule="exact"/>
        <w:ind w:firstLine="480"/>
        <w:rPr>
          <w:rFonts w:ascii="微软雅黑" w:eastAsia="微软雅黑" w:hAnsi="微软雅黑" w:cs="宋体"/>
          <w:sz w:val="24"/>
          <w:szCs w:val="24"/>
        </w:rPr>
      </w:pPr>
    </w:p>
    <w:p w:rsidR="009E537D" w:rsidRDefault="009E537D" w:rsidP="009E537D">
      <w:pPr>
        <w:pStyle w:val="ab"/>
        <w:spacing w:line="24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014-09-01</w:t>
      </w:r>
    </w:p>
    <w:p w:rsidR="009E537D" w:rsidRPr="009E537D" w:rsidRDefault="009E537D" w:rsidP="009E537D">
      <w:pPr>
        <w:pStyle w:val="ab"/>
        <w:spacing w:line="240" w:lineRule="exact"/>
        <w:ind w:firstLine="480"/>
        <w:rPr>
          <w:rFonts w:ascii="微软雅黑" w:eastAsia="微软雅黑" w:hAnsi="微软雅黑" w:cs="宋体" w:hint="eastAsia"/>
          <w:sz w:val="24"/>
          <w:szCs w:val="24"/>
        </w:rPr>
      </w:pPr>
    </w:p>
    <w:p w:rsidR="00923450" w:rsidRPr="009E537D" w:rsidRDefault="00A0272E" w:rsidP="009E537D">
      <w:pPr>
        <w:pStyle w:val="af2"/>
        <w:spacing w:line="240" w:lineRule="exact"/>
        <w:rPr>
          <w:rFonts w:ascii="微软雅黑" w:eastAsia="微软雅黑" w:hAnsi="微软雅黑"/>
          <w:sz w:val="24"/>
          <w:szCs w:val="24"/>
        </w:rPr>
      </w:pPr>
      <w:r w:rsidRPr="009E537D">
        <w:rPr>
          <w:rFonts w:ascii="微软雅黑" w:eastAsia="微软雅黑" w:hAnsi="微软雅黑" w:hint="eastAsia"/>
          <w:sz w:val="24"/>
          <w:szCs w:val="24"/>
        </w:rPr>
        <w:t>法释〔</w:t>
      </w:r>
      <w:r w:rsidRPr="009E537D">
        <w:rPr>
          <w:rFonts w:ascii="微软雅黑" w:eastAsia="微软雅黑" w:hAnsi="微软雅黑" w:hint="eastAsia"/>
          <w:sz w:val="24"/>
          <w:szCs w:val="24"/>
        </w:rPr>
        <w:t>2014</w:t>
      </w:r>
      <w:r w:rsidRPr="009E537D">
        <w:rPr>
          <w:rFonts w:ascii="微软雅黑" w:eastAsia="微软雅黑" w:hAnsi="微软雅黑" w:hint="eastAsia"/>
          <w:sz w:val="24"/>
          <w:szCs w:val="24"/>
        </w:rPr>
        <w:t>〕</w:t>
      </w:r>
      <w:r w:rsidRPr="009E537D">
        <w:rPr>
          <w:rFonts w:ascii="微软雅黑" w:eastAsia="微软雅黑" w:hAnsi="微软雅黑" w:hint="eastAsia"/>
          <w:sz w:val="24"/>
          <w:szCs w:val="24"/>
        </w:rPr>
        <w:t>9</w:t>
      </w:r>
      <w:r w:rsidRPr="009E537D">
        <w:rPr>
          <w:rFonts w:ascii="微软雅黑" w:eastAsia="微软雅黑" w:hAnsi="微软雅黑" w:hint="eastAsia"/>
          <w:sz w:val="24"/>
          <w:szCs w:val="24"/>
        </w:rPr>
        <w:t>号</w:t>
      </w:r>
    </w:p>
    <w:p w:rsidR="00923450" w:rsidRPr="009E537D" w:rsidRDefault="00923450" w:rsidP="009E537D">
      <w:pPr>
        <w:pStyle w:val="ab"/>
        <w:spacing w:line="240" w:lineRule="exact"/>
        <w:ind w:firstLine="480"/>
        <w:rPr>
          <w:rFonts w:ascii="微软雅黑" w:eastAsia="微软雅黑" w:hAnsi="微软雅黑" w:cs="宋体"/>
          <w:sz w:val="24"/>
          <w:szCs w:val="24"/>
        </w:rPr>
      </w:pPr>
    </w:p>
    <w:p w:rsidR="00923450" w:rsidRPr="009E537D" w:rsidRDefault="00A0272E" w:rsidP="009E537D">
      <w:pPr>
        <w:pStyle w:val="ab"/>
        <w:spacing w:line="400" w:lineRule="exact"/>
        <w:ind w:firstLine="480"/>
        <w:rPr>
          <w:rStyle w:val="af7"/>
          <w:rFonts w:ascii="微软雅黑" w:eastAsia="微软雅黑" w:hAnsi="微软雅黑"/>
          <w:sz w:val="24"/>
          <w:szCs w:val="24"/>
        </w:rPr>
      </w:pPr>
      <w:r w:rsidRPr="009E537D">
        <w:rPr>
          <w:rFonts w:ascii="微软雅黑" w:eastAsia="微软雅黑" w:hAnsi="微软雅黑" w:hint="eastAsia"/>
          <w:sz w:val="24"/>
          <w:szCs w:val="24"/>
        </w:rPr>
        <w:t>为正确审理工伤保险行政案件，根据《中华人民共和国社会保险法》、《中华人民共和国劳动法》、《中华人民共和国行政诉讼法》、《工伤保险条例》及其他有关法律、行政法规规定，结合行政审判实际，制定本规定。</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Style w:val="af7"/>
          <w:rFonts w:ascii="微软雅黑" w:eastAsia="微软雅黑" w:hAnsi="微软雅黑" w:hint="eastAsia"/>
          <w:b/>
          <w:bCs/>
          <w:sz w:val="24"/>
          <w:szCs w:val="24"/>
        </w:rPr>
        <w:t>第一</w:t>
      </w:r>
      <w:r w:rsidRPr="009E537D">
        <w:rPr>
          <w:rStyle w:val="af7"/>
          <w:rFonts w:ascii="微软雅黑" w:eastAsia="微软雅黑" w:hAnsi="微软雅黑" w:hint="eastAsia"/>
          <w:b/>
          <w:bCs/>
          <w:sz w:val="24"/>
          <w:szCs w:val="24"/>
        </w:rPr>
        <w:t>条</w:t>
      </w:r>
      <w:r w:rsidRPr="009E537D">
        <w:rPr>
          <w:rFonts w:ascii="微软雅黑" w:eastAsia="微软雅黑" w:hAnsi="微软雅黑" w:hint="eastAsia"/>
          <w:sz w:val="24"/>
          <w:szCs w:val="24"/>
        </w:rPr>
        <w:t xml:space="preserve">　</w:t>
      </w:r>
      <w:r w:rsidRPr="009E537D">
        <w:rPr>
          <w:rFonts w:ascii="微软雅黑" w:eastAsia="微软雅黑" w:hAnsi="微软雅黑" w:hint="eastAsia"/>
          <w:sz w:val="24"/>
          <w:szCs w:val="24"/>
        </w:rPr>
        <w:t>人民法院审理工伤认定行政案件，在认定是否存在《工伤保险条例》第十四条第（六）项“本人主要责任”、第十六条第（二）项“醉酒或者吸毒”和第十六条第（三）项“自残或者自杀”等情形时，应当以有权机构出具的事故责任认定书、结论性意见和人民法院生效裁判等法律文书为依据，但有相反证据足以推翻事故责任认定书和结论性意见的除</w:t>
      </w:r>
      <w:r w:rsidRPr="009E537D">
        <w:rPr>
          <w:rFonts w:ascii="微软雅黑" w:eastAsia="微软雅黑" w:hAnsi="微软雅黑" w:hint="eastAsia"/>
          <w:sz w:val="24"/>
          <w:szCs w:val="24"/>
        </w:rPr>
        <w:t>外。</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前述法律文书不存在或者内容不明确，社会保险行政部门就前款事实</w:t>
      </w:r>
      <w:proofErr w:type="gramStart"/>
      <w:r w:rsidRPr="009E537D">
        <w:rPr>
          <w:rFonts w:ascii="微软雅黑" w:eastAsia="微软雅黑" w:hAnsi="微软雅黑" w:hint="eastAsia"/>
          <w:sz w:val="24"/>
          <w:szCs w:val="24"/>
        </w:rPr>
        <w:t>作出</w:t>
      </w:r>
      <w:proofErr w:type="gramEnd"/>
      <w:r w:rsidRPr="009E537D">
        <w:rPr>
          <w:rFonts w:ascii="微软雅黑" w:eastAsia="微软雅黑" w:hAnsi="微软雅黑" w:hint="eastAsia"/>
          <w:sz w:val="24"/>
          <w:szCs w:val="24"/>
        </w:rPr>
        <w:t>认定的，人民法院应当结合其提供的相关证据依法进行审查。</w:t>
      </w:r>
    </w:p>
    <w:p w:rsidR="00923450" w:rsidRPr="009E537D" w:rsidRDefault="00A0272E" w:rsidP="009E537D">
      <w:pPr>
        <w:pStyle w:val="ab"/>
        <w:spacing w:line="400" w:lineRule="exact"/>
        <w:ind w:firstLine="480"/>
        <w:rPr>
          <w:rStyle w:val="af7"/>
          <w:rFonts w:ascii="微软雅黑" w:eastAsia="微软雅黑" w:hAnsi="微软雅黑"/>
          <w:sz w:val="24"/>
          <w:szCs w:val="24"/>
        </w:rPr>
      </w:pPr>
      <w:r w:rsidRPr="009E537D">
        <w:rPr>
          <w:rFonts w:ascii="微软雅黑" w:eastAsia="微软雅黑" w:hAnsi="微软雅黑" w:hint="eastAsia"/>
          <w:sz w:val="24"/>
          <w:szCs w:val="24"/>
        </w:rPr>
        <w:t>《工伤保险条例》第十六条第（一）项“故意犯罪”的认定，应当以刑事</w:t>
      </w:r>
      <w:proofErr w:type="gramStart"/>
      <w:r w:rsidRPr="009E537D">
        <w:rPr>
          <w:rFonts w:ascii="微软雅黑" w:eastAsia="微软雅黑" w:hAnsi="微软雅黑" w:hint="eastAsia"/>
          <w:sz w:val="24"/>
          <w:szCs w:val="24"/>
        </w:rPr>
        <w:t>侦查机</w:t>
      </w:r>
      <w:proofErr w:type="gramEnd"/>
      <w:r w:rsidRPr="009E537D">
        <w:rPr>
          <w:rFonts w:ascii="微软雅黑" w:eastAsia="微软雅黑" w:hAnsi="微软雅黑" w:hint="eastAsia"/>
          <w:sz w:val="24"/>
          <w:szCs w:val="24"/>
        </w:rPr>
        <w:t>关、检察机关和审判机关的生效法律文书或者结论性意见为依据。</w:t>
      </w:r>
    </w:p>
    <w:p w:rsidR="00923450" w:rsidRPr="009E537D" w:rsidRDefault="00A0272E" w:rsidP="009E537D">
      <w:pPr>
        <w:pStyle w:val="ab"/>
        <w:spacing w:line="400" w:lineRule="exact"/>
        <w:ind w:firstLine="480"/>
        <w:rPr>
          <w:rStyle w:val="af7"/>
          <w:rFonts w:ascii="微软雅黑" w:eastAsia="微软雅黑" w:hAnsi="微软雅黑"/>
          <w:sz w:val="24"/>
          <w:szCs w:val="24"/>
        </w:rPr>
      </w:pPr>
      <w:r w:rsidRPr="009E537D">
        <w:rPr>
          <w:rStyle w:val="af7"/>
          <w:rFonts w:ascii="微软雅黑" w:eastAsia="微软雅黑" w:hAnsi="微软雅黑" w:hint="eastAsia"/>
          <w:b/>
          <w:bCs/>
          <w:sz w:val="24"/>
          <w:szCs w:val="24"/>
        </w:rPr>
        <w:t>第二</w:t>
      </w:r>
      <w:r w:rsidRPr="009E537D">
        <w:rPr>
          <w:rStyle w:val="af7"/>
          <w:rFonts w:ascii="微软雅黑" w:eastAsia="微软雅黑" w:hAnsi="微软雅黑" w:hint="eastAsia"/>
          <w:b/>
          <w:bCs/>
          <w:sz w:val="24"/>
          <w:szCs w:val="24"/>
        </w:rPr>
        <w:t>条</w:t>
      </w:r>
      <w:r w:rsidRPr="009E537D">
        <w:rPr>
          <w:rFonts w:ascii="微软雅黑" w:eastAsia="微软雅黑" w:hAnsi="微软雅黑" w:hint="eastAsia"/>
          <w:sz w:val="24"/>
          <w:szCs w:val="24"/>
        </w:rPr>
        <w:t xml:space="preserve">　</w:t>
      </w:r>
      <w:r w:rsidRPr="009E537D">
        <w:rPr>
          <w:rFonts w:ascii="微软雅黑" w:eastAsia="微软雅黑" w:hAnsi="微软雅黑" w:hint="eastAsia"/>
          <w:sz w:val="24"/>
          <w:szCs w:val="24"/>
        </w:rPr>
        <w:t>人民法院受理工伤认定行政案件后，发现原告或者第三人在提起行政诉讼前已经就是否存在劳动关系申请劳动仲裁或者提起民事诉讼的，应当中止行政案件的审理。</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Style w:val="af7"/>
          <w:rFonts w:ascii="微软雅黑" w:eastAsia="微软雅黑" w:hAnsi="微软雅黑" w:hint="eastAsia"/>
          <w:b/>
          <w:bCs/>
          <w:sz w:val="24"/>
          <w:szCs w:val="24"/>
        </w:rPr>
        <w:t>第三</w:t>
      </w:r>
      <w:r w:rsidRPr="009E537D">
        <w:rPr>
          <w:rStyle w:val="af7"/>
          <w:rFonts w:ascii="微软雅黑" w:eastAsia="微软雅黑" w:hAnsi="微软雅黑" w:hint="eastAsia"/>
          <w:b/>
          <w:bCs/>
          <w:sz w:val="24"/>
          <w:szCs w:val="24"/>
        </w:rPr>
        <w:t>条</w:t>
      </w:r>
      <w:r w:rsidRPr="009E537D">
        <w:rPr>
          <w:rFonts w:ascii="微软雅黑" w:eastAsia="微软雅黑" w:hAnsi="微软雅黑" w:hint="eastAsia"/>
          <w:sz w:val="24"/>
          <w:szCs w:val="24"/>
        </w:rPr>
        <w:t xml:space="preserve">　</w:t>
      </w:r>
      <w:r w:rsidRPr="009E537D">
        <w:rPr>
          <w:rFonts w:ascii="微软雅黑" w:eastAsia="微软雅黑" w:hAnsi="微软雅黑" w:hint="eastAsia"/>
          <w:sz w:val="24"/>
          <w:szCs w:val="24"/>
        </w:rPr>
        <w:t>社会保险行政部门认定下列单位为承担工伤保险责任单位的，人民法院应</w:t>
      </w:r>
      <w:proofErr w:type="gramStart"/>
      <w:r w:rsidRPr="009E537D">
        <w:rPr>
          <w:rFonts w:ascii="微软雅黑" w:eastAsia="微软雅黑" w:hAnsi="微软雅黑" w:hint="eastAsia"/>
          <w:sz w:val="24"/>
          <w:szCs w:val="24"/>
        </w:rPr>
        <w:t>予支</w:t>
      </w:r>
      <w:proofErr w:type="gramEnd"/>
      <w:r w:rsidRPr="009E537D">
        <w:rPr>
          <w:rFonts w:ascii="微软雅黑" w:eastAsia="微软雅黑" w:hAnsi="微软雅黑" w:hint="eastAsia"/>
          <w:sz w:val="24"/>
          <w:szCs w:val="24"/>
        </w:rPr>
        <w:t>持：</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（一）职工与两个或两</w:t>
      </w:r>
      <w:r w:rsidRPr="009E537D">
        <w:rPr>
          <w:rFonts w:ascii="微软雅黑" w:eastAsia="微软雅黑" w:hAnsi="微软雅黑" w:hint="eastAsia"/>
          <w:sz w:val="24"/>
          <w:szCs w:val="24"/>
        </w:rPr>
        <w:t>个以上单位建立劳动关系，工伤事故发生时，职工为之工作的单位为承担工伤保险责任的单位；</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（二）劳务派遣单位派遣的职工在用工单位工作期间因工伤亡的，派遣单位为承担工伤保险责任的单位；</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（三）单位指派到其他单位工作的职工因工伤亡的，指派单位为承担工伤保险责任的单位；</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（四）用工单位违反法律、法规规定将承包业务转包给不具备用工主体资格的组织或者自然人，该组织或者自然人聘用的职工从事承包业务时因工伤亡的，用工单位为承担工伤保险责任的单位；</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（五）个人挂靠其他单位对外经营，其聘用的人员因工伤亡的，被挂靠单位为承担工伤保</w:t>
      </w:r>
      <w:r w:rsidRPr="009E537D">
        <w:rPr>
          <w:rFonts w:ascii="微软雅黑" w:eastAsia="微软雅黑" w:hAnsi="微软雅黑" w:hint="eastAsia"/>
          <w:sz w:val="24"/>
          <w:szCs w:val="24"/>
        </w:rPr>
        <w:t>险责任的单位。</w:t>
      </w:r>
    </w:p>
    <w:p w:rsidR="00923450" w:rsidRPr="009E537D" w:rsidRDefault="00A0272E" w:rsidP="009E537D">
      <w:pPr>
        <w:pStyle w:val="ab"/>
        <w:spacing w:line="400" w:lineRule="exact"/>
        <w:ind w:firstLine="480"/>
        <w:rPr>
          <w:rStyle w:val="af7"/>
          <w:rFonts w:ascii="微软雅黑" w:eastAsia="微软雅黑" w:hAnsi="微软雅黑"/>
          <w:sz w:val="24"/>
          <w:szCs w:val="24"/>
        </w:rPr>
      </w:pPr>
      <w:r w:rsidRPr="009E537D">
        <w:rPr>
          <w:rFonts w:ascii="微软雅黑" w:eastAsia="微软雅黑" w:hAnsi="微软雅黑" w:hint="eastAsia"/>
          <w:sz w:val="24"/>
          <w:szCs w:val="24"/>
        </w:rPr>
        <w:t>前款第（四）、（五）</w:t>
      </w:r>
      <w:proofErr w:type="gramStart"/>
      <w:r w:rsidRPr="009E537D">
        <w:rPr>
          <w:rFonts w:ascii="微软雅黑" w:eastAsia="微软雅黑" w:hAnsi="微软雅黑" w:hint="eastAsia"/>
          <w:sz w:val="24"/>
          <w:szCs w:val="24"/>
        </w:rPr>
        <w:t>项明确</w:t>
      </w:r>
      <w:proofErr w:type="gramEnd"/>
      <w:r w:rsidRPr="009E537D">
        <w:rPr>
          <w:rFonts w:ascii="微软雅黑" w:eastAsia="微软雅黑" w:hAnsi="微软雅黑" w:hint="eastAsia"/>
          <w:sz w:val="24"/>
          <w:szCs w:val="24"/>
        </w:rPr>
        <w:t>的承担工伤保险责任的单位承担赔偿责任或者社会保险经办机构从工伤保险基金支付工伤保险待遇后，有权向相关组织、单位和个人追偿。</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Style w:val="af7"/>
          <w:rFonts w:ascii="微软雅黑" w:eastAsia="微软雅黑" w:hAnsi="微软雅黑" w:hint="eastAsia"/>
          <w:b/>
          <w:bCs/>
          <w:sz w:val="24"/>
          <w:szCs w:val="24"/>
        </w:rPr>
        <w:t>第四</w:t>
      </w:r>
      <w:r w:rsidRPr="009E537D">
        <w:rPr>
          <w:rStyle w:val="af7"/>
          <w:rFonts w:ascii="微软雅黑" w:eastAsia="微软雅黑" w:hAnsi="微软雅黑" w:hint="eastAsia"/>
          <w:b/>
          <w:bCs/>
          <w:sz w:val="24"/>
          <w:szCs w:val="24"/>
        </w:rPr>
        <w:t>条</w:t>
      </w:r>
      <w:r w:rsidRPr="009E537D">
        <w:rPr>
          <w:rFonts w:ascii="微软雅黑" w:eastAsia="微软雅黑" w:hAnsi="微软雅黑" w:hint="eastAsia"/>
          <w:sz w:val="24"/>
          <w:szCs w:val="24"/>
        </w:rPr>
        <w:t xml:space="preserve">　</w:t>
      </w:r>
      <w:r w:rsidRPr="009E537D">
        <w:rPr>
          <w:rFonts w:ascii="微软雅黑" w:eastAsia="微软雅黑" w:hAnsi="微软雅黑" w:hint="eastAsia"/>
          <w:sz w:val="24"/>
          <w:szCs w:val="24"/>
        </w:rPr>
        <w:t>社会保险行政部门认定下列情形为工伤的，人民法院应</w:t>
      </w:r>
      <w:proofErr w:type="gramStart"/>
      <w:r w:rsidRPr="009E537D">
        <w:rPr>
          <w:rFonts w:ascii="微软雅黑" w:eastAsia="微软雅黑" w:hAnsi="微软雅黑" w:hint="eastAsia"/>
          <w:sz w:val="24"/>
          <w:szCs w:val="24"/>
        </w:rPr>
        <w:t>予支</w:t>
      </w:r>
      <w:proofErr w:type="gramEnd"/>
      <w:r w:rsidRPr="009E537D">
        <w:rPr>
          <w:rFonts w:ascii="微软雅黑" w:eastAsia="微软雅黑" w:hAnsi="微软雅黑" w:hint="eastAsia"/>
          <w:sz w:val="24"/>
          <w:szCs w:val="24"/>
        </w:rPr>
        <w:t>持：</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lastRenderedPageBreak/>
        <w:t>（一）职工在工作时间和工作场所内受到伤害，用人单位或者社会保险行政部门没有证据证明是非工作原因导致的；</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（二）职工参加用人单位组织或者受用人单位指派参加其他单位组织的活动受到伤害的；</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（三）在工作时间内，职工来往于多个与其工作职责相关的工作场所之间的合理区域因工受到伤害的；</w:t>
      </w:r>
    </w:p>
    <w:p w:rsidR="00923450" w:rsidRPr="009E537D" w:rsidRDefault="00A0272E" w:rsidP="009E537D">
      <w:pPr>
        <w:pStyle w:val="ab"/>
        <w:spacing w:line="400" w:lineRule="exact"/>
        <w:ind w:firstLine="480"/>
        <w:rPr>
          <w:rStyle w:val="af7"/>
          <w:rFonts w:ascii="微软雅黑" w:eastAsia="微软雅黑" w:hAnsi="微软雅黑"/>
          <w:sz w:val="24"/>
          <w:szCs w:val="24"/>
        </w:rPr>
      </w:pPr>
      <w:r w:rsidRPr="009E537D">
        <w:rPr>
          <w:rFonts w:ascii="微软雅黑" w:eastAsia="微软雅黑" w:hAnsi="微软雅黑" w:hint="eastAsia"/>
          <w:sz w:val="24"/>
          <w:szCs w:val="24"/>
        </w:rPr>
        <w:t>（四）其他与履行工作职责相关，在工作时间及合理区域内受到伤害的。</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Style w:val="af7"/>
          <w:rFonts w:ascii="微软雅黑" w:eastAsia="微软雅黑" w:hAnsi="微软雅黑" w:hint="eastAsia"/>
          <w:b/>
          <w:bCs/>
          <w:sz w:val="24"/>
          <w:szCs w:val="24"/>
        </w:rPr>
        <w:t>第五</w:t>
      </w:r>
      <w:r w:rsidRPr="009E537D">
        <w:rPr>
          <w:rStyle w:val="af7"/>
          <w:rFonts w:ascii="微软雅黑" w:eastAsia="微软雅黑" w:hAnsi="微软雅黑" w:hint="eastAsia"/>
          <w:b/>
          <w:bCs/>
          <w:sz w:val="24"/>
          <w:szCs w:val="24"/>
        </w:rPr>
        <w:t>条</w:t>
      </w:r>
      <w:r w:rsidRPr="009E537D">
        <w:rPr>
          <w:rFonts w:ascii="微软雅黑" w:eastAsia="微软雅黑" w:hAnsi="微软雅黑" w:hint="eastAsia"/>
          <w:sz w:val="24"/>
          <w:szCs w:val="24"/>
        </w:rPr>
        <w:t xml:space="preserve">　</w:t>
      </w:r>
      <w:r w:rsidRPr="009E537D">
        <w:rPr>
          <w:rFonts w:ascii="微软雅黑" w:eastAsia="微软雅黑" w:hAnsi="微软雅黑" w:hint="eastAsia"/>
          <w:sz w:val="24"/>
          <w:szCs w:val="24"/>
        </w:rPr>
        <w:t>社会保险行政部门认定下列情形为“因工外出期间”的，人民法院应</w:t>
      </w:r>
      <w:proofErr w:type="gramStart"/>
      <w:r w:rsidRPr="009E537D">
        <w:rPr>
          <w:rFonts w:ascii="微软雅黑" w:eastAsia="微软雅黑" w:hAnsi="微软雅黑" w:hint="eastAsia"/>
          <w:sz w:val="24"/>
          <w:szCs w:val="24"/>
        </w:rPr>
        <w:t>予支</w:t>
      </w:r>
      <w:proofErr w:type="gramEnd"/>
      <w:r w:rsidRPr="009E537D">
        <w:rPr>
          <w:rFonts w:ascii="微软雅黑" w:eastAsia="微软雅黑" w:hAnsi="微软雅黑" w:hint="eastAsia"/>
          <w:sz w:val="24"/>
          <w:szCs w:val="24"/>
        </w:rPr>
        <w:t>持：</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（一）职工受用人单位指派或者因工作需要在工作场所以外从事与工作职责有关的活动期间；</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（二）职工受用人单位指派外出学习或者开会期间；</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（三）职工因工作需要的其他外出活动期间。</w:t>
      </w:r>
    </w:p>
    <w:p w:rsidR="00923450" w:rsidRPr="009E537D" w:rsidRDefault="00A0272E" w:rsidP="009E537D">
      <w:pPr>
        <w:pStyle w:val="ab"/>
        <w:spacing w:line="400" w:lineRule="exact"/>
        <w:ind w:firstLine="480"/>
        <w:rPr>
          <w:rStyle w:val="af7"/>
          <w:rFonts w:ascii="微软雅黑" w:eastAsia="微软雅黑" w:hAnsi="微软雅黑"/>
          <w:sz w:val="24"/>
          <w:szCs w:val="24"/>
        </w:rPr>
      </w:pPr>
      <w:r w:rsidRPr="009E537D">
        <w:rPr>
          <w:rFonts w:ascii="微软雅黑" w:eastAsia="微软雅黑" w:hAnsi="微软雅黑" w:hint="eastAsia"/>
          <w:sz w:val="24"/>
          <w:szCs w:val="24"/>
        </w:rPr>
        <w:t>职工因工外出期间从事与工作或者受用人单位指派外出学习、开会无关的个人活动受到伤害，社会保险行政部门</w:t>
      </w:r>
      <w:proofErr w:type="gramStart"/>
      <w:r w:rsidRPr="009E537D">
        <w:rPr>
          <w:rFonts w:ascii="微软雅黑" w:eastAsia="微软雅黑" w:hAnsi="微软雅黑" w:hint="eastAsia"/>
          <w:sz w:val="24"/>
          <w:szCs w:val="24"/>
        </w:rPr>
        <w:t>不</w:t>
      </w:r>
      <w:proofErr w:type="gramEnd"/>
      <w:r w:rsidRPr="009E537D">
        <w:rPr>
          <w:rFonts w:ascii="微软雅黑" w:eastAsia="微软雅黑" w:hAnsi="微软雅黑" w:hint="eastAsia"/>
          <w:sz w:val="24"/>
          <w:szCs w:val="24"/>
        </w:rPr>
        <w:t>认</w:t>
      </w:r>
      <w:r w:rsidRPr="009E537D">
        <w:rPr>
          <w:rFonts w:ascii="微软雅黑" w:eastAsia="微软雅黑" w:hAnsi="微软雅黑" w:hint="eastAsia"/>
          <w:sz w:val="24"/>
          <w:szCs w:val="24"/>
        </w:rPr>
        <w:t>定为工伤的，人民法院应</w:t>
      </w:r>
      <w:proofErr w:type="gramStart"/>
      <w:r w:rsidRPr="009E537D">
        <w:rPr>
          <w:rFonts w:ascii="微软雅黑" w:eastAsia="微软雅黑" w:hAnsi="微软雅黑" w:hint="eastAsia"/>
          <w:sz w:val="24"/>
          <w:szCs w:val="24"/>
        </w:rPr>
        <w:t>予支</w:t>
      </w:r>
      <w:proofErr w:type="gramEnd"/>
      <w:r w:rsidRPr="009E537D">
        <w:rPr>
          <w:rFonts w:ascii="微软雅黑" w:eastAsia="微软雅黑" w:hAnsi="微软雅黑" w:hint="eastAsia"/>
          <w:sz w:val="24"/>
          <w:szCs w:val="24"/>
        </w:rPr>
        <w:t>持。</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Style w:val="af7"/>
          <w:rFonts w:ascii="微软雅黑" w:eastAsia="微软雅黑" w:hAnsi="微软雅黑" w:hint="eastAsia"/>
          <w:b/>
          <w:bCs/>
          <w:sz w:val="24"/>
          <w:szCs w:val="24"/>
        </w:rPr>
        <w:t>第六</w:t>
      </w:r>
      <w:r w:rsidRPr="009E537D">
        <w:rPr>
          <w:rStyle w:val="af7"/>
          <w:rFonts w:ascii="微软雅黑" w:eastAsia="微软雅黑" w:hAnsi="微软雅黑" w:hint="eastAsia"/>
          <w:b/>
          <w:bCs/>
          <w:sz w:val="24"/>
          <w:szCs w:val="24"/>
        </w:rPr>
        <w:t>条</w:t>
      </w:r>
      <w:r w:rsidRPr="009E537D">
        <w:rPr>
          <w:rFonts w:ascii="微软雅黑" w:eastAsia="微软雅黑" w:hAnsi="微软雅黑" w:hint="eastAsia"/>
          <w:sz w:val="24"/>
          <w:szCs w:val="24"/>
        </w:rPr>
        <w:t xml:space="preserve">　</w:t>
      </w:r>
      <w:r w:rsidRPr="009E537D">
        <w:rPr>
          <w:rFonts w:ascii="微软雅黑" w:eastAsia="微软雅黑" w:hAnsi="微软雅黑" w:hint="eastAsia"/>
          <w:sz w:val="24"/>
          <w:szCs w:val="24"/>
        </w:rPr>
        <w:t>对社会保险行政部门认定下列情形为“上下班途中”的，人民法院应</w:t>
      </w:r>
      <w:proofErr w:type="gramStart"/>
      <w:r w:rsidRPr="009E537D">
        <w:rPr>
          <w:rFonts w:ascii="微软雅黑" w:eastAsia="微软雅黑" w:hAnsi="微软雅黑" w:hint="eastAsia"/>
          <w:sz w:val="24"/>
          <w:szCs w:val="24"/>
        </w:rPr>
        <w:t>予支</w:t>
      </w:r>
      <w:proofErr w:type="gramEnd"/>
      <w:r w:rsidRPr="009E537D">
        <w:rPr>
          <w:rFonts w:ascii="微软雅黑" w:eastAsia="微软雅黑" w:hAnsi="微软雅黑" w:hint="eastAsia"/>
          <w:sz w:val="24"/>
          <w:szCs w:val="24"/>
        </w:rPr>
        <w:t>持：</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（一）在合理时间内往返于工作地与住所地、经常居住地、单位宿舍的合理路线的上下班途中；</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（二）在合理时间内往返于工作地与配偶、父母、子女居住地的合理路线的上下班途中；</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（三）从事属于日常工作生活所需要的活动，且在合理时间和合理路线的上下班途中；</w:t>
      </w:r>
    </w:p>
    <w:p w:rsidR="00923450" w:rsidRPr="009E537D" w:rsidRDefault="00A0272E" w:rsidP="009E537D">
      <w:pPr>
        <w:pStyle w:val="ab"/>
        <w:spacing w:line="400" w:lineRule="exact"/>
        <w:ind w:firstLine="480"/>
        <w:rPr>
          <w:rStyle w:val="af7"/>
          <w:rFonts w:ascii="微软雅黑" w:eastAsia="微软雅黑" w:hAnsi="微软雅黑"/>
          <w:sz w:val="24"/>
          <w:szCs w:val="24"/>
        </w:rPr>
      </w:pPr>
      <w:r w:rsidRPr="009E537D">
        <w:rPr>
          <w:rFonts w:ascii="微软雅黑" w:eastAsia="微软雅黑" w:hAnsi="微软雅黑" w:hint="eastAsia"/>
          <w:sz w:val="24"/>
          <w:szCs w:val="24"/>
        </w:rPr>
        <w:t>（四）在合理时间内其他合理路线的上下班途中。</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Style w:val="af7"/>
          <w:rFonts w:ascii="微软雅黑" w:eastAsia="微软雅黑" w:hAnsi="微软雅黑" w:hint="eastAsia"/>
          <w:b/>
          <w:bCs/>
          <w:sz w:val="24"/>
          <w:szCs w:val="24"/>
        </w:rPr>
        <w:t>第七</w:t>
      </w:r>
      <w:r w:rsidRPr="009E537D">
        <w:rPr>
          <w:rStyle w:val="af7"/>
          <w:rFonts w:ascii="微软雅黑" w:eastAsia="微软雅黑" w:hAnsi="微软雅黑" w:hint="eastAsia"/>
          <w:b/>
          <w:bCs/>
          <w:sz w:val="24"/>
          <w:szCs w:val="24"/>
        </w:rPr>
        <w:t>条</w:t>
      </w:r>
      <w:r w:rsidRPr="009E537D">
        <w:rPr>
          <w:rFonts w:ascii="微软雅黑" w:eastAsia="微软雅黑" w:hAnsi="微软雅黑" w:hint="eastAsia"/>
          <w:sz w:val="24"/>
          <w:szCs w:val="24"/>
        </w:rPr>
        <w:t xml:space="preserve">　</w:t>
      </w:r>
      <w:r w:rsidRPr="009E537D">
        <w:rPr>
          <w:rFonts w:ascii="微软雅黑" w:eastAsia="微软雅黑" w:hAnsi="微软雅黑" w:hint="eastAsia"/>
          <w:sz w:val="24"/>
          <w:szCs w:val="24"/>
        </w:rPr>
        <w:t>由于不属于职工或者其近亲属自身原因超过工伤认定申请期限的，被耽误的时间不计算在工伤认定申请期限内。</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有下列情形之一耽误申请时间的，应当认定为不属于职工或者其近亲属自身原因：</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（一）不可抗力；</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（二）人身自由受到限制；</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（三）属于用人单位原因；</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（四）社会保险行政部门登记制度不完善；</w:t>
      </w:r>
    </w:p>
    <w:p w:rsidR="00923450" w:rsidRPr="009E537D" w:rsidRDefault="00A0272E" w:rsidP="009E537D">
      <w:pPr>
        <w:pStyle w:val="ab"/>
        <w:spacing w:line="400" w:lineRule="exact"/>
        <w:ind w:firstLine="480"/>
        <w:rPr>
          <w:rStyle w:val="af7"/>
          <w:rFonts w:ascii="微软雅黑" w:eastAsia="微软雅黑" w:hAnsi="微软雅黑"/>
          <w:sz w:val="24"/>
          <w:szCs w:val="24"/>
        </w:rPr>
      </w:pPr>
      <w:r w:rsidRPr="009E537D">
        <w:rPr>
          <w:rFonts w:ascii="微软雅黑" w:eastAsia="微软雅黑" w:hAnsi="微软雅黑" w:hint="eastAsia"/>
          <w:sz w:val="24"/>
          <w:szCs w:val="24"/>
        </w:rPr>
        <w:t>（五）当事人对是否存在劳动关系申请仲裁、提起民事诉讼。</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Style w:val="af7"/>
          <w:rFonts w:ascii="微软雅黑" w:eastAsia="微软雅黑" w:hAnsi="微软雅黑" w:hint="eastAsia"/>
          <w:b/>
          <w:bCs/>
          <w:sz w:val="24"/>
          <w:szCs w:val="24"/>
        </w:rPr>
        <w:t>第八</w:t>
      </w:r>
      <w:r w:rsidRPr="009E537D">
        <w:rPr>
          <w:rStyle w:val="af7"/>
          <w:rFonts w:ascii="微软雅黑" w:eastAsia="微软雅黑" w:hAnsi="微软雅黑" w:hint="eastAsia"/>
          <w:b/>
          <w:bCs/>
          <w:sz w:val="24"/>
          <w:szCs w:val="24"/>
        </w:rPr>
        <w:t>条</w:t>
      </w:r>
      <w:r w:rsidRPr="009E537D">
        <w:rPr>
          <w:rFonts w:ascii="微软雅黑" w:eastAsia="微软雅黑" w:hAnsi="微软雅黑" w:hint="eastAsia"/>
          <w:sz w:val="24"/>
          <w:szCs w:val="24"/>
        </w:rPr>
        <w:t xml:space="preserve">　</w:t>
      </w:r>
      <w:r w:rsidRPr="009E537D">
        <w:rPr>
          <w:rFonts w:ascii="微软雅黑" w:eastAsia="微软雅黑" w:hAnsi="微软雅黑" w:hint="eastAsia"/>
          <w:sz w:val="24"/>
          <w:szCs w:val="24"/>
        </w:rPr>
        <w:t>职工因第三人的原因受到伤害，社会保险行政部门以职工或者其近亲属已经对第三人提起民事诉讼或者获得民事赔偿为由，</w:t>
      </w:r>
      <w:proofErr w:type="gramStart"/>
      <w:r w:rsidRPr="009E537D">
        <w:rPr>
          <w:rFonts w:ascii="微软雅黑" w:eastAsia="微软雅黑" w:hAnsi="微软雅黑" w:hint="eastAsia"/>
          <w:sz w:val="24"/>
          <w:szCs w:val="24"/>
        </w:rPr>
        <w:t>作出</w:t>
      </w:r>
      <w:proofErr w:type="gramEnd"/>
      <w:r w:rsidRPr="009E537D">
        <w:rPr>
          <w:rFonts w:ascii="微软雅黑" w:eastAsia="微软雅黑" w:hAnsi="微软雅黑" w:hint="eastAsia"/>
          <w:sz w:val="24"/>
          <w:szCs w:val="24"/>
        </w:rPr>
        <w:t>不予受理工伤认定申请或者不予认定工伤决定的，人民法院</w:t>
      </w:r>
      <w:r w:rsidRPr="009E537D">
        <w:rPr>
          <w:rFonts w:ascii="微软雅黑" w:eastAsia="微软雅黑" w:hAnsi="微软雅黑" w:hint="eastAsia"/>
          <w:sz w:val="24"/>
          <w:szCs w:val="24"/>
        </w:rPr>
        <w:t>不予支持。</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职工因第三人的原因受到伤害，社会保险行政部门已经</w:t>
      </w:r>
      <w:proofErr w:type="gramStart"/>
      <w:r w:rsidRPr="009E537D">
        <w:rPr>
          <w:rFonts w:ascii="微软雅黑" w:eastAsia="微软雅黑" w:hAnsi="微软雅黑" w:hint="eastAsia"/>
          <w:sz w:val="24"/>
          <w:szCs w:val="24"/>
        </w:rPr>
        <w:t>作出</w:t>
      </w:r>
      <w:proofErr w:type="gramEnd"/>
      <w:r w:rsidRPr="009E537D">
        <w:rPr>
          <w:rFonts w:ascii="微软雅黑" w:eastAsia="微软雅黑" w:hAnsi="微软雅黑" w:hint="eastAsia"/>
          <w:sz w:val="24"/>
          <w:szCs w:val="24"/>
        </w:rPr>
        <w:t>工伤认定，职工或者其近亲属未对第三人提起民事诉讼或者尚未获得民事赔偿，起诉要求社会保险经办机构支付工伤保险待遇的，人民法院应</w:t>
      </w:r>
      <w:proofErr w:type="gramStart"/>
      <w:r w:rsidRPr="009E537D">
        <w:rPr>
          <w:rFonts w:ascii="微软雅黑" w:eastAsia="微软雅黑" w:hAnsi="微软雅黑" w:hint="eastAsia"/>
          <w:sz w:val="24"/>
          <w:szCs w:val="24"/>
        </w:rPr>
        <w:t>予支</w:t>
      </w:r>
      <w:proofErr w:type="gramEnd"/>
      <w:r w:rsidRPr="009E537D">
        <w:rPr>
          <w:rFonts w:ascii="微软雅黑" w:eastAsia="微软雅黑" w:hAnsi="微软雅黑" w:hint="eastAsia"/>
          <w:sz w:val="24"/>
          <w:szCs w:val="24"/>
        </w:rPr>
        <w:t>持。</w:t>
      </w:r>
    </w:p>
    <w:p w:rsidR="00923450" w:rsidRPr="009E537D" w:rsidRDefault="00A0272E" w:rsidP="009E537D">
      <w:pPr>
        <w:pStyle w:val="ab"/>
        <w:spacing w:line="400" w:lineRule="exact"/>
        <w:ind w:firstLine="480"/>
        <w:rPr>
          <w:rStyle w:val="af7"/>
          <w:rFonts w:ascii="微软雅黑" w:eastAsia="微软雅黑" w:hAnsi="微软雅黑"/>
          <w:sz w:val="24"/>
          <w:szCs w:val="24"/>
        </w:rPr>
      </w:pPr>
      <w:r w:rsidRPr="009E537D">
        <w:rPr>
          <w:rFonts w:ascii="微软雅黑" w:eastAsia="微软雅黑" w:hAnsi="微软雅黑" w:hint="eastAsia"/>
          <w:sz w:val="24"/>
          <w:szCs w:val="24"/>
        </w:rPr>
        <w:t>职工因第三人的原因导致工伤，社会保险经办机构以职工或者其近亲属已经对第三人提起民事诉讼为由，拒绝支付工伤保险待遇的，人民法院不予支持，但第三人已经支付的医疗费用除外。</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Style w:val="af7"/>
          <w:rFonts w:ascii="微软雅黑" w:eastAsia="微软雅黑" w:hAnsi="微软雅黑" w:hint="eastAsia"/>
          <w:b/>
          <w:bCs/>
          <w:sz w:val="24"/>
          <w:szCs w:val="24"/>
        </w:rPr>
        <w:t>第九</w:t>
      </w:r>
      <w:r w:rsidRPr="009E537D">
        <w:rPr>
          <w:rStyle w:val="af7"/>
          <w:rFonts w:ascii="微软雅黑" w:eastAsia="微软雅黑" w:hAnsi="微软雅黑" w:hint="eastAsia"/>
          <w:b/>
          <w:bCs/>
          <w:sz w:val="24"/>
          <w:szCs w:val="24"/>
        </w:rPr>
        <w:t>条</w:t>
      </w:r>
      <w:r w:rsidRPr="009E537D">
        <w:rPr>
          <w:rFonts w:ascii="微软雅黑" w:eastAsia="微软雅黑" w:hAnsi="微软雅黑" w:hint="eastAsia"/>
          <w:sz w:val="24"/>
          <w:szCs w:val="24"/>
        </w:rPr>
        <w:t xml:space="preserve">　</w:t>
      </w:r>
      <w:r w:rsidRPr="009E537D">
        <w:rPr>
          <w:rFonts w:ascii="微软雅黑" w:eastAsia="微软雅黑" w:hAnsi="微软雅黑" w:hint="eastAsia"/>
          <w:sz w:val="24"/>
          <w:szCs w:val="24"/>
        </w:rPr>
        <w:t>因工伤认定申请人或者用人单位隐瞒有关情况或者提供虚假材料，导致工伤认定错误的，社会保险行政部门可以在诉讼中依法予以更正。</w:t>
      </w:r>
    </w:p>
    <w:p w:rsidR="00923450" w:rsidRPr="009E537D" w:rsidRDefault="00A0272E" w:rsidP="009E537D">
      <w:pPr>
        <w:pStyle w:val="ab"/>
        <w:spacing w:line="400" w:lineRule="exact"/>
        <w:ind w:firstLine="480"/>
        <w:rPr>
          <w:rFonts w:ascii="微软雅黑" w:eastAsia="微软雅黑" w:hAnsi="微软雅黑"/>
          <w:sz w:val="24"/>
          <w:szCs w:val="24"/>
        </w:rPr>
      </w:pPr>
      <w:r w:rsidRPr="009E537D">
        <w:rPr>
          <w:rFonts w:ascii="微软雅黑" w:eastAsia="微软雅黑" w:hAnsi="微软雅黑" w:hint="eastAsia"/>
          <w:sz w:val="24"/>
          <w:szCs w:val="24"/>
        </w:rPr>
        <w:t>工伤认定依法更正</w:t>
      </w:r>
      <w:r w:rsidRPr="009E537D">
        <w:rPr>
          <w:rFonts w:ascii="微软雅黑" w:eastAsia="微软雅黑" w:hAnsi="微软雅黑" w:hint="eastAsia"/>
          <w:sz w:val="24"/>
          <w:szCs w:val="24"/>
        </w:rPr>
        <w:t>后，原告不申请撤诉，社会保险行政部门在</w:t>
      </w:r>
      <w:proofErr w:type="gramStart"/>
      <w:r w:rsidRPr="009E537D">
        <w:rPr>
          <w:rFonts w:ascii="微软雅黑" w:eastAsia="微软雅黑" w:hAnsi="微软雅黑" w:hint="eastAsia"/>
          <w:sz w:val="24"/>
          <w:szCs w:val="24"/>
        </w:rPr>
        <w:t>作出</w:t>
      </w:r>
      <w:proofErr w:type="gramEnd"/>
      <w:r w:rsidRPr="009E537D">
        <w:rPr>
          <w:rFonts w:ascii="微软雅黑" w:eastAsia="微软雅黑" w:hAnsi="微软雅黑" w:hint="eastAsia"/>
          <w:sz w:val="24"/>
          <w:szCs w:val="24"/>
        </w:rPr>
        <w:t>原工伤认定时有过错的，人民法院应当判决确认违法；社会保险行政部门无过错的，人民法院可以驳回原告诉讼请求。</w:t>
      </w:r>
    </w:p>
    <w:p w:rsidR="009E537D" w:rsidRPr="009E537D" w:rsidRDefault="00A0272E" w:rsidP="009E537D">
      <w:pPr>
        <w:pStyle w:val="ab"/>
        <w:spacing w:line="400" w:lineRule="exact"/>
        <w:ind w:firstLine="480"/>
        <w:rPr>
          <w:rFonts w:ascii="微软雅黑" w:eastAsia="微软雅黑" w:hAnsi="微软雅黑" w:hint="eastAsia"/>
          <w:sz w:val="24"/>
          <w:szCs w:val="24"/>
        </w:rPr>
      </w:pPr>
      <w:r w:rsidRPr="009E537D">
        <w:rPr>
          <w:rFonts w:ascii="微软雅黑" w:eastAsia="微软雅黑" w:hAnsi="微软雅黑" w:hint="eastAsia"/>
          <w:sz w:val="24"/>
          <w:szCs w:val="24"/>
        </w:rPr>
        <w:t>最高人民法院以前颁布的司法解释与本规定不一致的，以本规定为准。</w:t>
      </w:r>
    </w:p>
    <w:sectPr w:rsidR="009E537D" w:rsidRPr="009E537D" w:rsidSect="009E537D">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272E" w:rsidRDefault="00A0272E">
      <w:r>
        <w:separator/>
      </w:r>
    </w:p>
  </w:endnote>
  <w:endnote w:type="continuationSeparator" w:id="0">
    <w:p w:rsidR="00A0272E" w:rsidRDefault="00A02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450" w:rsidRDefault="00A0272E">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23450" w:rsidRDefault="00A0272E">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923450" w:rsidRDefault="00A0272E">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450" w:rsidRDefault="00A0272E">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5886450</wp:posOffset>
              </wp:positionH>
              <wp:positionV relativeFrom="paragraph">
                <wp:posOffset>-38100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23450" w:rsidRDefault="00A0272E">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5pt;margin-top:-3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" filled="f" stroked="f" strokeweight=".5pt">
              <v:textbox style="mso-fit-shape-to-text:t" inset="0,0,0,0">
                <w:txbxContent>
                  <w:p w:rsidR="00923450" w:rsidRDefault="00A0272E">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272E" w:rsidRDefault="00A0272E">
      <w:r>
        <w:separator/>
      </w:r>
    </w:p>
  </w:footnote>
  <w:footnote w:type="continuationSeparator" w:id="0">
    <w:p w:rsidR="00A0272E" w:rsidRDefault="00A027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28A1B4F"/>
    <w:rsid w:val="00323D76"/>
    <w:rsid w:val="00923450"/>
    <w:rsid w:val="009E537D"/>
    <w:rsid w:val="00A0272E"/>
    <w:rsid w:val="02380A4E"/>
    <w:rsid w:val="028A1B4F"/>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BC57E6"/>
    <w:rsid w:val="56C00D65"/>
    <w:rsid w:val="65586BE5"/>
    <w:rsid w:val="6D800228"/>
    <w:rsid w:val="6DAD6BF0"/>
    <w:rsid w:val="6E1B4105"/>
    <w:rsid w:val="6EB66F23"/>
    <w:rsid w:val="7091402D"/>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AC06F0"/>
  <w15:docId w15:val="{959C2069-1CDA-4ACA-AC97-ED9898E0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pPr>
      <w:spacing w:line="560" w:lineRule="exact"/>
      <w:jc w:val="center"/>
    </w:pPr>
    <w:rPr>
      <w:rFonts w:ascii="楷体_GB2312" w:eastAsia="楷体_GB2312" w:hAnsi="楷体_GB2312" w:cs="楷体_GB2312"/>
      <w:sz w:val="32"/>
      <w:szCs w:val="32"/>
    </w:rPr>
  </w:style>
  <w:style w:type="paragraph" w:customStyle="1" w:styleId="a6">
    <w:name w:val="标题名"/>
    <w:basedOn w:val="a"/>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pPr>
      <w:spacing w:line="560" w:lineRule="exact"/>
      <w:ind w:firstLineChars="200" w:firstLine="420"/>
    </w:pPr>
    <w:rPr>
      <w:rFonts w:ascii="黑体" w:eastAsia="黑体" w:hAnsi="黑体" w:cs="黑体"/>
      <w:sz w:val="32"/>
      <w:szCs w:val="32"/>
    </w:rPr>
  </w:style>
  <w:style w:type="paragraph" w:customStyle="1" w:styleId="a9">
    <w:name w:val="落款"/>
    <w:basedOn w:val="a"/>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pPr>
      <w:spacing w:line="560" w:lineRule="exact"/>
      <w:jc w:val="center"/>
    </w:pPr>
    <w:rPr>
      <w:rFonts w:ascii="黑体" w:eastAsia="黑体" w:hAnsi="黑体" w:cs="黑体"/>
      <w:sz w:val="32"/>
      <w:szCs w:val="32"/>
    </w:rPr>
  </w:style>
  <w:style w:type="paragraph" w:customStyle="1" w:styleId="ad">
    <w:name w:val="（一）"/>
    <w:basedOn w:val="a"/>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TotalTime>
  <Pages>2</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2017-11-02T12:33:00Z</dcterms:created>
  <dcterms:modified xsi:type="dcterms:W3CDTF">2025-11-15T01:44:00Z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